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pStyle w:val="2"/>
        <w:jc w:val="center"/>
        <w:rPr>
          <w:rFonts w:ascii="方正大标宋简体" w:eastAsia="方正大标宋简体"/>
          <w:sz w:val="48"/>
          <w:szCs w:val="48"/>
        </w:rPr>
      </w:pPr>
    </w:p>
    <w:p>
      <w:pPr>
        <w:pStyle w:val="2"/>
        <w:jc w:val="center"/>
        <w:rPr>
          <w:rFonts w:ascii="方正大标宋简体" w:eastAsia="方正大标宋简体"/>
          <w:sz w:val="48"/>
          <w:szCs w:val="48"/>
        </w:rPr>
      </w:pPr>
    </w:p>
    <w:p>
      <w:pPr>
        <w:pStyle w:val="2"/>
        <w:jc w:val="center"/>
        <w:rPr>
          <w:rFonts w:ascii="方正大标宋简体" w:eastAsia="方正大标宋简体"/>
          <w:sz w:val="48"/>
          <w:szCs w:val="48"/>
        </w:rPr>
      </w:pPr>
    </w:p>
    <w:p>
      <w:pPr>
        <w:pStyle w:val="2"/>
        <w:jc w:val="center"/>
        <w:rPr>
          <w:rFonts w:ascii="方正大标宋简体" w:eastAsia="方正大标宋简体"/>
          <w:sz w:val="52"/>
          <w:szCs w:val="52"/>
        </w:rPr>
      </w:pPr>
      <w:r>
        <w:rPr>
          <w:rFonts w:hint="eastAsia" w:ascii="方正大标宋简体" w:eastAsia="方正大标宋简体"/>
          <w:sz w:val="52"/>
          <w:szCs w:val="52"/>
        </w:rPr>
        <w:t>茅  台  学  院</w:t>
      </w:r>
    </w:p>
    <w:p>
      <w:pPr>
        <w:pStyle w:val="2"/>
        <w:jc w:val="center"/>
        <w:rPr>
          <w:rFonts w:eastAsia="方正大标宋简体"/>
        </w:rPr>
      </w:pPr>
      <w:r>
        <w:rPr>
          <w:rFonts w:hint="eastAsia" w:ascii="方正大标宋简体" w:eastAsia="方正大标宋简体"/>
          <w:sz w:val="52"/>
          <w:szCs w:val="52"/>
        </w:rPr>
        <w:t>采购项目需求报告</w:t>
      </w: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5894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60" w:type="dxa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106"/>
                <w:kern w:val="0"/>
                <w:sz w:val="32"/>
                <w:szCs w:val="32"/>
                <w:fitText w:val="1920" w:id="1090935141"/>
              </w:rPr>
              <w:t>项目名</w:t>
            </w:r>
            <w:r>
              <w:rPr>
                <w:rFonts w:hint="eastAsia" w:ascii="仿宋_GB2312" w:hAnsi="宋体" w:eastAsia="仿宋_GB2312"/>
                <w:spacing w:val="2"/>
                <w:kern w:val="0"/>
                <w:sz w:val="32"/>
                <w:szCs w:val="32"/>
                <w:fitText w:val="1920" w:id="1090935141"/>
              </w:rPr>
              <w:t>称</w:t>
            </w:r>
          </w:p>
        </w:tc>
        <w:tc>
          <w:tcPr>
            <w:tcW w:w="589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60" w:type="dxa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0"/>
                <w:kern w:val="0"/>
                <w:sz w:val="32"/>
                <w:szCs w:val="32"/>
                <w:fitText w:val="1920" w:id="288508928"/>
              </w:rPr>
              <w:t>项目需求单位</w:t>
            </w:r>
          </w:p>
        </w:tc>
        <w:tc>
          <w:tcPr>
            <w:tcW w:w="589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（</w:t>
            </w:r>
            <w:r>
              <w:rPr>
                <w:rFonts w:ascii="仿宋_GB2312" w:hAnsi="宋体" w:eastAsia="仿宋_GB2312"/>
                <w:sz w:val="30"/>
                <w:szCs w:val="30"/>
              </w:rPr>
              <w:t>签章）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60" w:type="dxa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40"/>
                <w:kern w:val="0"/>
                <w:sz w:val="32"/>
                <w:szCs w:val="32"/>
                <w:fitText w:val="1920" w:id="288508929"/>
              </w:rPr>
              <w:t>项目负责</w:t>
            </w:r>
            <w:r>
              <w:rPr>
                <w:rFonts w:hint="eastAsia" w:ascii="仿宋_GB2312" w:hAnsi="宋体" w:eastAsia="仿宋_GB2312"/>
                <w:spacing w:val="0"/>
                <w:kern w:val="0"/>
                <w:sz w:val="32"/>
                <w:szCs w:val="32"/>
                <w:fitText w:val="1920" w:id="288508929"/>
              </w:rPr>
              <w:t>人</w:t>
            </w:r>
          </w:p>
        </w:tc>
        <w:tc>
          <w:tcPr>
            <w:tcW w:w="58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（签字）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60" w:type="dxa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pacing w:val="106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106"/>
                <w:kern w:val="0"/>
                <w:sz w:val="32"/>
                <w:szCs w:val="32"/>
                <w:fitText w:val="1920" w:id="-1551125760"/>
              </w:rPr>
              <w:t>经费预</w:t>
            </w:r>
            <w:r>
              <w:rPr>
                <w:rFonts w:hint="eastAsia" w:ascii="仿宋_GB2312" w:hAnsi="宋体" w:eastAsia="仿宋_GB2312"/>
                <w:spacing w:val="2"/>
                <w:kern w:val="0"/>
                <w:sz w:val="32"/>
                <w:szCs w:val="32"/>
                <w:fitText w:val="1920" w:id="-1551125760"/>
              </w:rPr>
              <w:t>算</w:t>
            </w:r>
          </w:p>
        </w:tc>
        <w:tc>
          <w:tcPr>
            <w:tcW w:w="58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pacing w:val="106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60" w:type="dxa"/>
            <w:tcBorders>
              <w:bottom w:val="nil"/>
            </w:tcBorders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pacing w:val="640"/>
                <w:kern w:val="0"/>
                <w:sz w:val="32"/>
                <w:szCs w:val="32"/>
                <w:fitText w:val="1920" w:id="288508930"/>
              </w:rPr>
              <w:t>日</w:t>
            </w:r>
            <w:r>
              <w:rPr>
                <w:rFonts w:hint="eastAsia" w:ascii="仿宋_GB2312" w:hAnsi="宋体" w:eastAsia="仿宋_GB2312"/>
                <w:color w:val="000000"/>
                <w:spacing w:val="0"/>
                <w:kern w:val="0"/>
                <w:sz w:val="32"/>
                <w:szCs w:val="32"/>
                <w:fitText w:val="1920" w:id="288508930"/>
              </w:rPr>
              <w:t>期</w:t>
            </w:r>
          </w:p>
        </w:tc>
        <w:tc>
          <w:tcPr>
            <w:tcW w:w="5894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</w:tr>
    </w:tbl>
    <w:p>
      <w:pPr>
        <w:pStyle w:val="2"/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br w:type="page"/>
      </w:r>
      <w:r>
        <w:rPr>
          <w:rFonts w:hint="eastAsia" w:ascii="黑体" w:hAnsi="宋体" w:eastAsia="黑体"/>
          <w:sz w:val="36"/>
          <w:szCs w:val="36"/>
        </w:rPr>
        <w:t>填写说明</w:t>
      </w:r>
    </w:p>
    <w:p>
      <w:pPr>
        <w:pStyle w:val="2"/>
        <w:adjustRightInd w:val="0"/>
        <w:snapToGrid w:val="0"/>
        <w:spacing w:line="560" w:lineRule="exact"/>
        <w:ind w:firstLine="56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hAnsi="宋体" w:cs="宋体"/>
          <w:sz w:val="28"/>
          <w:szCs w:val="28"/>
        </w:rPr>
        <w:t>《茅台学院</w:t>
      </w:r>
      <w:r>
        <w:rPr>
          <w:rFonts w:hint="eastAsia" w:hAnsi="宋体" w:cs="宋体"/>
          <w:sz w:val="28"/>
          <w:szCs w:val="28"/>
          <w:u w:val="single"/>
        </w:rPr>
        <w:t xml:space="preserve">       </w:t>
      </w:r>
      <w:r>
        <w:rPr>
          <w:rFonts w:hint="eastAsia" w:hAnsi="宋体" w:cs="宋体"/>
          <w:sz w:val="28"/>
          <w:szCs w:val="28"/>
        </w:rPr>
        <w:t>采购项目需求报告》是茅台学院采购项目论证的基本技术文件和主要依据，必须严格按规定的格式、栏目及所列标题如实、全面填写</w:t>
      </w:r>
      <w:r>
        <w:rPr>
          <w:rFonts w:hint="eastAsia" w:ascii="Times New Roman" w:hAnsi="Times New Roman" w:eastAsia="仿宋_GB2312"/>
          <w:sz w:val="30"/>
          <w:szCs w:val="30"/>
        </w:rPr>
        <w:t>。</w:t>
      </w:r>
    </w:p>
    <w:p>
      <w:pPr>
        <w:pStyle w:val="2"/>
        <w:adjustRightInd w:val="0"/>
        <w:snapToGrid w:val="0"/>
        <w:spacing w:line="56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1.《茅台学院</w:t>
      </w:r>
      <w:r>
        <w:rPr>
          <w:rFonts w:hint="eastAsia" w:hAnsi="宋体" w:cs="宋体"/>
          <w:sz w:val="28"/>
          <w:szCs w:val="28"/>
          <w:u w:val="single"/>
        </w:rPr>
        <w:t xml:space="preserve">       </w:t>
      </w:r>
      <w:r>
        <w:rPr>
          <w:rFonts w:hint="eastAsia" w:hAnsi="宋体" w:cs="宋体"/>
          <w:sz w:val="28"/>
          <w:szCs w:val="28"/>
        </w:rPr>
        <w:t>采购项目需求报告》由项目需求单位负责填写。</w:t>
      </w:r>
    </w:p>
    <w:p>
      <w:pPr>
        <w:pStyle w:val="2"/>
        <w:adjustRightInd w:val="0"/>
        <w:snapToGrid w:val="0"/>
        <w:spacing w:line="56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2.各项内容要如实填写，做到准确无误，清楚明白，无遗漏、无差错。</w:t>
      </w:r>
    </w:p>
    <w:p>
      <w:pPr>
        <w:pStyle w:val="2"/>
        <w:adjustRightInd w:val="0"/>
        <w:snapToGrid w:val="0"/>
        <w:spacing w:line="56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3.茅台学院工程类、服务类采购项目填写此报告。</w:t>
      </w:r>
    </w:p>
    <w:p>
      <w:pPr>
        <w:pStyle w:val="2"/>
        <w:adjustRightInd w:val="0"/>
        <w:snapToGrid w:val="0"/>
        <w:spacing w:line="56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4.茅台学院采购项目论证程序见《茅台学院采购项目论证管理办法（试行）》</w:t>
      </w:r>
    </w:p>
    <w:p>
      <w:pPr>
        <w:adjustRightInd w:val="0"/>
        <w:snapToGrid w:val="0"/>
        <w:spacing w:line="64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5.此表原件由论证组织方存档，</w:t>
      </w:r>
      <w:r>
        <w:rPr>
          <w:rFonts w:ascii="宋体" w:hAnsi="宋体" w:cs="宋体"/>
          <w:sz w:val="28"/>
          <w:szCs w:val="28"/>
        </w:rPr>
        <w:t>其他部门如有需要可留存复印件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pStyle w:val="2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/>
          <w:spacing w:val="40"/>
          <w:sz w:val="28"/>
        </w:rPr>
        <w:br w:type="page"/>
      </w:r>
      <w:r>
        <w:rPr>
          <w:rFonts w:hint="eastAsia" w:ascii="黑体" w:hAnsi="黑体" w:eastAsia="黑体" w:cs="黑体"/>
          <w:sz w:val="44"/>
          <w:szCs w:val="44"/>
        </w:rPr>
        <w:t>XX采购项目需求报告（黑体2号）</w:t>
      </w:r>
    </w:p>
    <w:p>
      <w:pPr>
        <w:pStyle w:val="2"/>
        <w:ind w:left="210"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pStyle w:val="2"/>
        <w:ind w:firstLine="640" w:firstLineChars="200"/>
        <w:rPr>
          <w:rFonts w:hAnsi="宋体" w:cs="宋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一、项目的必要性</w:t>
      </w:r>
      <w:r>
        <w:rPr>
          <w:rFonts w:hint="eastAsia" w:hAnsi="宋体" w:cs="宋体"/>
          <w:sz w:val="32"/>
          <w:szCs w:val="32"/>
        </w:rPr>
        <w:t>（黑体3号）</w:t>
      </w:r>
    </w:p>
    <w:p>
      <w:pPr>
        <w:pStyle w:val="2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包括但不限于项目的用途、目的、意义；能否达到的预期效益等</w:t>
      </w:r>
      <w:r>
        <w:rPr>
          <w:rFonts w:hint="eastAsia" w:ascii="仿宋_GB2312" w:hAnsi="仿宋_GB2312" w:eastAsia="仿宋_GB2312" w:cs="仿宋_GB2312"/>
          <w:sz w:val="28"/>
          <w:szCs w:val="28"/>
        </w:rPr>
        <w:t>（宋体4号）</w:t>
      </w:r>
    </w:p>
    <w:p>
      <w:pPr>
        <w:pStyle w:val="2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二、项目的合法性</w:t>
      </w:r>
    </w:p>
    <w:p>
      <w:pPr>
        <w:pStyle w:val="2"/>
        <w:ind w:firstLine="560" w:firstLineChars="200"/>
        <w:rPr>
          <w:rFonts w:hAnsi="宋体" w:cs="宋体"/>
          <w:sz w:val="32"/>
          <w:szCs w:val="32"/>
        </w:rPr>
      </w:pPr>
      <w:r>
        <w:rPr>
          <w:rFonts w:hint="eastAsia" w:hAnsi="宋体" w:cs="宋体"/>
          <w:sz w:val="28"/>
          <w:szCs w:val="28"/>
        </w:rPr>
        <w:t>是否符合国家及各级主管部门法律条款规定。</w:t>
      </w:r>
    </w:p>
    <w:p>
      <w:pPr>
        <w:pStyle w:val="2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三、项目的可行性</w:t>
      </w:r>
    </w:p>
    <w:p>
      <w:pPr>
        <w:pStyle w:val="2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包括但不限于经费落实情况、环境及场地配套设施情况、使用管理技术力量等条件是否具备。</w:t>
      </w:r>
    </w:p>
    <w:p>
      <w:pPr>
        <w:pStyle w:val="2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四、项目的科学性</w:t>
      </w:r>
    </w:p>
    <w:p>
      <w:pPr>
        <w:pStyle w:val="2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五、其他</w:t>
      </w:r>
    </w:p>
    <w:p>
      <w:pPr>
        <w:pStyle w:val="2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</w:t>
      </w:r>
      <w:r>
        <w:rPr>
          <w:rFonts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项目方案</w:t>
      </w:r>
    </w:p>
    <w:p>
      <w:pPr>
        <w:pStyle w:val="2"/>
        <w:ind w:firstLine="560" w:firstLineChars="200"/>
        <w:rPr>
          <w:rFonts w:hAnsi="宋体" w:cs="黑体"/>
          <w:sz w:val="28"/>
          <w:szCs w:val="28"/>
        </w:rPr>
      </w:pPr>
      <w:r>
        <w:rPr>
          <w:rFonts w:hint="eastAsia" w:hAnsi="宋体" w:cs="黑体"/>
          <w:sz w:val="28"/>
          <w:szCs w:val="28"/>
        </w:rPr>
        <w:t>包括但</w:t>
      </w:r>
      <w:r>
        <w:rPr>
          <w:rFonts w:hAnsi="宋体" w:cs="黑体"/>
          <w:sz w:val="28"/>
          <w:szCs w:val="28"/>
        </w:rPr>
        <w:t>不限于</w:t>
      </w:r>
      <w:r>
        <w:rPr>
          <w:rFonts w:hint="eastAsia" w:hAnsi="宋体" w:cs="黑体"/>
          <w:sz w:val="28"/>
          <w:szCs w:val="28"/>
        </w:rPr>
        <w:t>采购</w:t>
      </w:r>
      <w:r>
        <w:rPr>
          <w:rFonts w:hAnsi="宋体" w:cs="黑体"/>
          <w:sz w:val="28"/>
          <w:szCs w:val="28"/>
        </w:rPr>
        <w:t>项目清单，详细技术参数，项目预算，图纸</w:t>
      </w:r>
      <w:r>
        <w:rPr>
          <w:rFonts w:hint="eastAsia" w:hAnsi="宋体" w:cs="黑体"/>
          <w:sz w:val="28"/>
          <w:szCs w:val="28"/>
        </w:rPr>
        <w:t>资料等</w:t>
      </w:r>
      <w:r>
        <w:rPr>
          <w:rFonts w:hAnsi="宋体" w:cs="黑体"/>
          <w:sz w:val="28"/>
          <w:szCs w:val="28"/>
        </w:rPr>
        <w:t>。</w:t>
      </w:r>
    </w:p>
    <w:p>
      <w:pPr>
        <w:pStyle w:val="2"/>
        <w:rPr>
          <w:rFonts w:ascii="黑体" w:hAnsi="黑体" w:eastAsia="黑体" w:cs="黑体"/>
          <w:sz w:val="32"/>
          <w:szCs w:val="32"/>
        </w:rPr>
      </w:pPr>
    </w:p>
    <w:p>
      <w:pPr>
        <w:pStyle w:val="2"/>
        <w:rPr>
          <w:rFonts w:ascii="黑体" w:hAnsi="黑体" w:eastAsia="黑体" w:cs="黑体"/>
          <w:sz w:val="32"/>
          <w:szCs w:val="32"/>
        </w:rPr>
      </w:pPr>
    </w:p>
    <w:p>
      <w:pPr>
        <w:pStyle w:val="2"/>
        <w:rPr>
          <w:rFonts w:ascii="黑体" w:hAnsi="黑体" w:eastAsia="黑体" w:cs="黑体"/>
          <w:sz w:val="32"/>
          <w:szCs w:val="32"/>
        </w:rPr>
      </w:pPr>
    </w:p>
    <w:p>
      <w:pPr>
        <w:pStyle w:val="2"/>
        <w:rPr>
          <w:rFonts w:ascii="黑体" w:hAnsi="黑体" w:eastAsia="黑体" w:cs="黑体"/>
          <w:sz w:val="32"/>
          <w:szCs w:val="32"/>
        </w:rPr>
      </w:pPr>
    </w:p>
    <w:p>
      <w:pPr>
        <w:pStyle w:val="2"/>
        <w:rPr>
          <w:rFonts w:ascii="黑体" w:hAnsi="黑体" w:eastAsia="黑体" w:cs="黑体"/>
          <w:sz w:val="32"/>
          <w:szCs w:val="32"/>
        </w:rPr>
      </w:pPr>
    </w:p>
    <w:p>
      <w:pPr>
        <w:pStyle w:val="2"/>
        <w:rPr>
          <w:rFonts w:ascii="黑体" w:hAnsi="黑体" w:eastAsia="黑体" w:cs="黑体"/>
          <w:sz w:val="32"/>
          <w:szCs w:val="32"/>
        </w:rPr>
      </w:pPr>
    </w:p>
    <w:p>
      <w:pPr>
        <w:pStyle w:val="2"/>
        <w:rPr>
          <w:rFonts w:ascii="黑体" w:hAnsi="黑体" w:eastAsia="黑体" w:cs="黑体"/>
          <w:sz w:val="32"/>
          <w:szCs w:val="32"/>
        </w:rPr>
      </w:pPr>
    </w:p>
    <w:p>
      <w:pPr>
        <w:ind w:left="21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七、审批意见</w:t>
      </w:r>
    </w:p>
    <w:tbl>
      <w:tblPr>
        <w:tblStyle w:val="7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7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0" w:hRule="atLeast"/>
          <w:jc w:val="center"/>
        </w:trPr>
        <w:tc>
          <w:tcPr>
            <w:tcW w:w="134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所在单位意见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7913" w:type="dxa"/>
          </w:tcPr>
          <w:p>
            <w:pPr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（是否同意进行采购论证）</w:t>
            </w:r>
          </w:p>
          <w:p>
            <w:pPr>
              <w:rPr>
                <w:rFonts w:ascii="仿宋_GB2312" w:hAnsi="仿宋_GB2312" w:eastAsia="仿宋_GB2312" w:cs="仿宋_GB2312"/>
                <w:b/>
                <w:sz w:val="28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8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8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8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8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</w:rPr>
            </w:pPr>
          </w:p>
          <w:p>
            <w:pPr>
              <w:ind w:firstLine="840" w:firstLineChars="300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负责人签字：              单位盖章：</w:t>
            </w:r>
          </w:p>
          <w:p>
            <w:pPr>
              <w:ind w:left="5192" w:leftChars="1539" w:hanging="1960" w:hangingChars="700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9" w:hRule="atLeast"/>
          <w:jc w:val="center"/>
        </w:trPr>
        <w:tc>
          <w:tcPr>
            <w:tcW w:w="134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论证组织方意见</w:t>
            </w:r>
          </w:p>
        </w:tc>
        <w:tc>
          <w:tcPr>
            <w:tcW w:w="7913" w:type="dxa"/>
          </w:tcPr>
          <w:p>
            <w:pPr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（是否同意进行采购论证）</w:t>
            </w:r>
          </w:p>
          <w:p>
            <w:pPr>
              <w:rPr>
                <w:rFonts w:ascii="仿宋_GB2312" w:hAnsi="仿宋_GB2312" w:eastAsia="仿宋_GB2312" w:cs="仿宋_GB2312"/>
                <w:sz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</w:rPr>
            </w:pPr>
          </w:p>
          <w:p>
            <w:pPr>
              <w:ind w:firstLine="840" w:firstLineChars="300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负责人签字：              单位盖章：</w:t>
            </w:r>
          </w:p>
          <w:p>
            <w:pPr>
              <w:ind w:left="5192" w:leftChars="1539" w:hanging="1960" w:hangingChars="700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                                           </w:t>
            </w:r>
          </w:p>
          <w:p>
            <w:pPr>
              <w:ind w:left="4702" w:leftChars="2239" w:firstLine="560" w:firstLineChars="200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年    月    日</w:t>
            </w:r>
          </w:p>
        </w:tc>
      </w:tr>
    </w:tbl>
    <w:p>
      <w:pPr>
        <w:pStyle w:val="2"/>
      </w:pPr>
    </w:p>
    <w:p>
      <w:pPr>
        <w:pStyle w:val="2"/>
        <w:sectPr>
          <w:footerReference r:id="rId3" w:type="default"/>
          <w:footerReference r:id="rId4" w:type="even"/>
          <w:pgSz w:w="11906" w:h="16838"/>
          <w:pgMar w:top="1440" w:right="1797" w:bottom="1440" w:left="1797" w:header="851" w:footer="992" w:gutter="0"/>
          <w:pgNumType w:start="0"/>
          <w:cols w:space="720" w:num="1"/>
          <w:titlePg/>
          <w:docGrid w:type="lines" w:linePitch="312" w:charSpace="0"/>
        </w:sectPr>
      </w:pPr>
    </w:p>
    <w:p>
      <w:pPr>
        <w:rPr>
          <w:rFonts w:ascii="Calibri" w:hAnsi="Calibri"/>
          <w:b/>
          <w:bCs/>
          <w:sz w:val="36"/>
          <w:szCs w:val="36"/>
        </w:rPr>
      </w:pPr>
      <w:bookmarkStart w:id="0" w:name="_GoBack"/>
      <w:r>
        <w:rPr>
          <w:rFonts w:hint="eastAsia" w:ascii="Calibri" w:hAnsi="Calibri"/>
          <w:b/>
          <w:bCs/>
          <w:sz w:val="36"/>
          <w:szCs w:val="36"/>
        </w:rPr>
        <w:t>附件1</w:t>
      </w:r>
    </w:p>
    <w:p>
      <w:pPr>
        <w:jc w:val="center"/>
        <w:rPr>
          <w:rFonts w:ascii="Calibri" w:hAnsi="Calibri"/>
          <w:b/>
          <w:bCs/>
          <w:sz w:val="36"/>
          <w:szCs w:val="36"/>
        </w:rPr>
      </w:pPr>
      <w:r>
        <w:rPr>
          <w:rFonts w:hint="eastAsia" w:ascii="Calibri" w:hAnsi="Calibri"/>
          <w:b/>
          <w:bCs/>
          <w:sz w:val="36"/>
          <w:szCs w:val="36"/>
        </w:rPr>
        <w:t>茅台学院建设项目技术参数表</w:t>
      </w:r>
    </w:p>
    <w:bookmarkEnd w:id="0"/>
    <w:tbl>
      <w:tblPr>
        <w:tblStyle w:val="7"/>
        <w:tblW w:w="15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200"/>
        <w:gridCol w:w="1040"/>
        <w:gridCol w:w="1067"/>
        <w:gridCol w:w="627"/>
        <w:gridCol w:w="546"/>
        <w:gridCol w:w="800"/>
        <w:gridCol w:w="907"/>
        <w:gridCol w:w="5627"/>
        <w:gridCol w:w="1124"/>
        <w:gridCol w:w="1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序号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设备名称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推荐品牌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推荐规格型号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数量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单位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预算单价（元）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单位预算金额（元）</w:t>
            </w:r>
          </w:p>
        </w:tc>
        <w:tc>
          <w:tcPr>
            <w:tcW w:w="5627" w:type="dxa"/>
            <w:noWrap w:val="0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  <w:r>
              <w:rPr>
                <w:b w:val="0"/>
                <w:bCs w:val="0"/>
                <w:szCs w:val="21"/>
              </w:rPr>
              <w:t>技术参数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设备负责人及放置地点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备注（主要用途，支撑课程等）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color w:val="000000"/>
                <w:szCs w:val="21"/>
              </w:rPr>
              <w:t>单槽双频率多功率超声波清洗仪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color w:val="000000"/>
                <w:szCs w:val="21"/>
              </w:rPr>
              <w:t>洁盟/科盟/洁康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color w:val="000000"/>
                <w:szCs w:val="21"/>
              </w:rPr>
              <w:t>SCQ-3201C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color w:val="000000"/>
                <w:szCs w:val="21"/>
              </w:rPr>
              <w:t>台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color w:val="000000"/>
                <w:szCs w:val="21"/>
              </w:rPr>
              <w:t>2600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color w:val="000000"/>
                <w:szCs w:val="21"/>
              </w:rPr>
              <w:t>15600</w:t>
            </w:r>
          </w:p>
        </w:tc>
        <w:tc>
          <w:tcPr>
            <w:tcW w:w="5627" w:type="dxa"/>
            <w:noWrap w:val="0"/>
            <w:vAlign w:val="center"/>
          </w:tcPr>
          <w:p>
            <w:pPr>
              <w:rPr>
                <w:b w:val="0"/>
                <w:bCs w:val="0"/>
                <w:color w:val="000000"/>
                <w:szCs w:val="21"/>
                <w:lang w:bidi="ar"/>
              </w:rPr>
            </w:pPr>
            <w:r>
              <w:rPr>
                <w:b w:val="0"/>
                <w:bCs w:val="0"/>
                <w:color w:val="000000"/>
                <w:szCs w:val="21"/>
                <w:lang w:bidi="ar"/>
              </w:rPr>
              <w:t>1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bidi="ar"/>
              </w:rPr>
              <w:t>、</w:t>
            </w:r>
            <w:r>
              <w:rPr>
                <w:b w:val="0"/>
                <w:bCs w:val="0"/>
                <w:color w:val="000000"/>
                <w:szCs w:val="21"/>
                <w:lang w:bidi="ar"/>
              </w:rPr>
              <w:t>容量：6L</w:t>
            </w:r>
          </w:p>
          <w:p>
            <w:pPr>
              <w:rPr>
                <w:b w:val="0"/>
                <w:bCs w:val="0"/>
                <w:color w:val="000000"/>
                <w:szCs w:val="21"/>
                <w:lang w:bidi="ar"/>
              </w:rPr>
            </w:pPr>
            <w:r>
              <w:rPr>
                <w:b w:val="0"/>
                <w:bCs w:val="0"/>
                <w:color w:val="000000"/>
                <w:szCs w:val="21"/>
                <w:lang w:bidi="ar"/>
              </w:rPr>
              <w:t>2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bidi="ar"/>
              </w:rPr>
              <w:t>、</w:t>
            </w:r>
            <w:r>
              <w:rPr>
                <w:b w:val="0"/>
                <w:bCs w:val="0"/>
                <w:color w:val="000000"/>
                <w:szCs w:val="21"/>
                <w:lang w:bidi="ar"/>
              </w:rPr>
              <w:t>超声功率:200W</w:t>
            </w:r>
          </w:p>
          <w:p>
            <w:pPr>
              <w:rPr>
                <w:b w:val="0"/>
                <w:bCs w:val="0"/>
                <w:color w:val="000000"/>
                <w:szCs w:val="21"/>
                <w:lang w:bidi="ar"/>
              </w:rPr>
            </w:pPr>
            <w:r>
              <w:rPr>
                <w:b w:val="0"/>
                <w:bCs w:val="0"/>
                <w:color w:val="000000"/>
                <w:szCs w:val="21"/>
                <w:lang w:bidi="ar"/>
              </w:rPr>
              <w:t>3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bidi="ar"/>
              </w:rPr>
              <w:t>、</w:t>
            </w:r>
            <w:r>
              <w:rPr>
                <w:b w:val="0"/>
                <w:bCs w:val="0"/>
                <w:color w:val="000000"/>
                <w:szCs w:val="21"/>
                <w:lang w:bidi="ar"/>
              </w:rPr>
              <w:t>功率可调：10-100%可调</w:t>
            </w:r>
          </w:p>
          <w:p>
            <w:pPr>
              <w:rPr>
                <w:b w:val="0"/>
                <w:bCs w:val="0"/>
                <w:color w:val="000000"/>
                <w:szCs w:val="21"/>
                <w:lang w:bidi="ar"/>
              </w:rPr>
            </w:pPr>
            <w:r>
              <w:rPr>
                <w:b w:val="0"/>
                <w:bCs w:val="0"/>
                <w:color w:val="000000"/>
                <w:szCs w:val="21"/>
                <w:lang w:bidi="ar"/>
              </w:rPr>
              <w:t>4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bidi="ar"/>
              </w:rPr>
              <w:t>、</w:t>
            </w:r>
            <w:r>
              <w:rPr>
                <w:b w:val="0"/>
                <w:bCs w:val="0"/>
                <w:color w:val="000000"/>
                <w:szCs w:val="21"/>
                <w:lang w:bidi="ar"/>
              </w:rPr>
              <w:t>超声频率: 40KHZ</w:t>
            </w:r>
          </w:p>
          <w:p>
            <w:pPr>
              <w:rPr>
                <w:b w:val="0"/>
                <w:bCs w:val="0"/>
                <w:color w:val="000000"/>
                <w:szCs w:val="21"/>
                <w:lang w:bidi="ar"/>
              </w:rPr>
            </w:pPr>
            <w:r>
              <w:rPr>
                <w:b w:val="0"/>
                <w:bCs w:val="0"/>
                <w:color w:val="000000"/>
                <w:szCs w:val="21"/>
                <w:lang w:bidi="ar"/>
              </w:rPr>
              <w:t>5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bidi="ar"/>
              </w:rPr>
              <w:t>、</w:t>
            </w:r>
            <w:r>
              <w:rPr>
                <w:b w:val="0"/>
                <w:bCs w:val="0"/>
                <w:color w:val="000000"/>
                <w:szCs w:val="21"/>
                <w:lang w:bidi="ar"/>
              </w:rPr>
              <w:t>加热功率：600W</w:t>
            </w:r>
          </w:p>
          <w:p>
            <w:pPr>
              <w:rPr>
                <w:b w:val="0"/>
                <w:bCs w:val="0"/>
                <w:color w:val="000000"/>
                <w:szCs w:val="21"/>
                <w:lang w:bidi="ar"/>
              </w:rPr>
            </w:pPr>
            <w:r>
              <w:rPr>
                <w:b w:val="0"/>
                <w:bCs w:val="0"/>
                <w:color w:val="000000"/>
                <w:szCs w:val="21"/>
                <w:lang w:bidi="ar"/>
              </w:rPr>
              <w:t>6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bidi="ar"/>
              </w:rPr>
              <w:t>、</w:t>
            </w:r>
            <w:r>
              <w:rPr>
                <w:b w:val="0"/>
                <w:bCs w:val="0"/>
                <w:color w:val="000000"/>
                <w:szCs w:val="21"/>
                <w:lang w:bidi="ar"/>
              </w:rPr>
              <w:t xml:space="preserve">时间可调：1-600MIN </w:t>
            </w:r>
          </w:p>
          <w:p>
            <w:pPr>
              <w:rPr>
                <w:b w:val="0"/>
                <w:bCs w:val="0"/>
                <w:color w:val="000000"/>
                <w:szCs w:val="21"/>
                <w:lang w:bidi="ar"/>
              </w:rPr>
            </w:pPr>
            <w:r>
              <w:rPr>
                <w:b w:val="0"/>
                <w:bCs w:val="0"/>
                <w:color w:val="000000"/>
                <w:szCs w:val="21"/>
                <w:lang w:bidi="ar"/>
              </w:rPr>
              <w:t>7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bidi="ar"/>
              </w:rPr>
              <w:t>、</w:t>
            </w:r>
            <w:r>
              <w:rPr>
                <w:b w:val="0"/>
                <w:bCs w:val="0"/>
                <w:color w:val="000000"/>
                <w:szCs w:val="21"/>
                <w:lang w:bidi="ar"/>
              </w:rPr>
              <w:t xml:space="preserve">温度范围：常温—80℃ </w:t>
            </w:r>
          </w:p>
          <w:p>
            <w:pPr>
              <w:rPr>
                <w:b w:val="0"/>
                <w:bCs w:val="0"/>
                <w:color w:val="000000"/>
                <w:szCs w:val="21"/>
                <w:lang w:bidi="ar"/>
              </w:rPr>
            </w:pPr>
            <w:r>
              <w:rPr>
                <w:b w:val="0"/>
                <w:bCs w:val="0"/>
                <w:color w:val="000000"/>
                <w:szCs w:val="21"/>
                <w:lang w:bidi="ar"/>
              </w:rPr>
              <w:t>8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bidi="ar"/>
              </w:rPr>
              <w:t>、</w:t>
            </w:r>
            <w:r>
              <w:rPr>
                <w:b w:val="0"/>
                <w:bCs w:val="0"/>
                <w:color w:val="000000"/>
                <w:szCs w:val="21"/>
                <w:lang w:bidi="ar"/>
              </w:rPr>
              <w:t>加热无水或低水位时，自动检测报警</w:t>
            </w:r>
          </w:p>
          <w:p>
            <w:pPr>
              <w:rPr>
                <w:b w:val="0"/>
                <w:bCs w:val="0"/>
                <w:color w:val="000000"/>
                <w:szCs w:val="21"/>
                <w:lang w:bidi="ar"/>
              </w:rPr>
            </w:pPr>
            <w:r>
              <w:rPr>
                <w:b w:val="0"/>
                <w:bCs w:val="0"/>
                <w:color w:val="000000"/>
                <w:szCs w:val="21"/>
                <w:lang w:bidi="ar"/>
              </w:rPr>
              <w:t>9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bidi="ar"/>
              </w:rPr>
              <w:t>、</w:t>
            </w:r>
            <w:r>
              <w:rPr>
                <w:b w:val="0"/>
                <w:bCs w:val="0"/>
                <w:color w:val="000000"/>
                <w:szCs w:val="21"/>
                <w:lang w:bidi="ar"/>
              </w:rPr>
              <w:t>电  源：220V/50HZ"</w:t>
            </w:r>
          </w:p>
          <w:p>
            <w:pPr>
              <w:rPr>
                <w:b w:val="0"/>
                <w:bCs w:val="0"/>
                <w:color w:val="000000"/>
                <w:szCs w:val="21"/>
                <w:lang w:bidi="ar"/>
              </w:rPr>
            </w:pPr>
            <w:r>
              <w:rPr>
                <w:b w:val="0"/>
                <w:bCs w:val="0"/>
                <w:color w:val="000000"/>
                <w:szCs w:val="21"/>
                <w:lang w:bidi="ar"/>
              </w:rPr>
              <w:t>10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bidi="ar"/>
              </w:rPr>
              <w:t>、</w:t>
            </w:r>
            <w:r>
              <w:rPr>
                <w:b w:val="0"/>
                <w:bCs w:val="0"/>
                <w:color w:val="000000"/>
                <w:szCs w:val="21"/>
                <w:lang w:bidi="ar"/>
              </w:rPr>
              <w:t>整机保修2年，维修24h响应。</w:t>
            </w:r>
          </w:p>
          <w:p>
            <w:pPr>
              <w:rPr>
                <w:b w:val="0"/>
                <w:bCs w:val="0"/>
                <w:color w:val="000000"/>
                <w:szCs w:val="21"/>
                <w:lang w:bidi="ar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bidi="ar"/>
              </w:rPr>
              <w:t>维护明细：</w:t>
            </w:r>
          </w:p>
          <w:p>
            <w:pPr>
              <w:rPr>
                <w:b w:val="0"/>
                <w:bCs w:val="0"/>
                <w:color w:val="000000"/>
                <w:szCs w:val="21"/>
                <w:vertAlign w:val="superscript"/>
                <w:lang w:bidi="ar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bidi="ar"/>
              </w:rPr>
              <w:t>1</w:t>
            </w:r>
            <w:r>
              <w:rPr>
                <w:b w:val="0"/>
                <w:bCs w:val="0"/>
                <w:color w:val="000000"/>
                <w:szCs w:val="21"/>
                <w:lang w:bidi="ar"/>
              </w:rPr>
              <w:t>.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bidi="ar"/>
              </w:rPr>
              <w:t>使用面积：</w:t>
            </w:r>
            <w:r>
              <w:rPr>
                <w:b w:val="0"/>
                <w:bCs w:val="0"/>
                <w:color w:val="000000"/>
                <w:szCs w:val="21"/>
                <w:lang w:bidi="ar"/>
              </w:rPr>
              <w:t>1m</w:t>
            </w:r>
            <w:r>
              <w:rPr>
                <w:b w:val="0"/>
                <w:bCs w:val="0"/>
                <w:color w:val="000000"/>
                <w:szCs w:val="21"/>
                <w:vertAlign w:val="superscript"/>
                <w:lang w:bidi="ar"/>
              </w:rPr>
              <w:t>2</w:t>
            </w:r>
          </w:p>
          <w:p>
            <w:pPr>
              <w:rPr>
                <w:b w:val="0"/>
                <w:bCs w:val="0"/>
                <w:color w:val="000000"/>
                <w:szCs w:val="21"/>
                <w:lang w:bidi="ar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bidi="ar"/>
              </w:rPr>
              <w:t>2</w:t>
            </w:r>
            <w:r>
              <w:rPr>
                <w:b w:val="0"/>
                <w:bCs w:val="0"/>
                <w:color w:val="000000"/>
                <w:szCs w:val="21"/>
                <w:lang w:bidi="ar"/>
              </w:rPr>
              <w:t>.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bidi="ar"/>
              </w:rPr>
              <w:t>单台设备</w:t>
            </w:r>
            <w:r>
              <w:rPr>
                <w:b w:val="0"/>
                <w:bCs w:val="0"/>
                <w:color w:val="000000"/>
                <w:szCs w:val="21"/>
                <w:lang w:bidi="ar"/>
              </w:rPr>
              <w:t>5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bidi="ar"/>
              </w:rPr>
              <w:t>年内维护费用不超过设备单价的1</w:t>
            </w:r>
            <w:r>
              <w:rPr>
                <w:b w:val="0"/>
                <w:bCs w:val="0"/>
                <w:color w:val="000000"/>
                <w:szCs w:val="21"/>
                <w:lang w:bidi="ar"/>
              </w:rPr>
              <w:t>/3</w:t>
            </w:r>
          </w:p>
          <w:p>
            <w:pPr>
              <w:rPr>
                <w:rFonts w:hint="eastAsia"/>
                <w:b w:val="0"/>
                <w:bCs w:val="0"/>
                <w:color w:val="000000"/>
                <w:szCs w:val="21"/>
                <w:lang w:bidi="ar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bidi="ar"/>
              </w:rPr>
              <w:t>3</w:t>
            </w:r>
            <w:r>
              <w:rPr>
                <w:b w:val="0"/>
                <w:bCs w:val="0"/>
                <w:color w:val="000000"/>
                <w:szCs w:val="21"/>
                <w:lang w:bidi="ar"/>
              </w:rPr>
              <w:t>.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bidi="ar"/>
              </w:rPr>
              <w:t>至少赠送一套通用性配件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马利娜</w:t>
            </w:r>
          </w:p>
          <w:p>
            <w:pPr>
              <w:rPr>
                <w:color w:val="000000"/>
                <w:szCs w:val="21"/>
                <w:lang w:bidi="ar"/>
              </w:rPr>
            </w:pPr>
            <w:r>
              <w:rPr>
                <w:rFonts w:hint="eastAsia"/>
                <w:color w:val="000000"/>
                <w:szCs w:val="21"/>
              </w:rPr>
              <w:t>计算机机房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rPr>
                <w:color w:val="000000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物理化学实验、仪器分析试验教学与科研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</w:p>
          <w:p>
            <w:pPr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7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5627" w:type="dxa"/>
            <w:noWrap w:val="0"/>
            <w:vAlign w:val="center"/>
          </w:tcPr>
          <w:p>
            <w:pPr>
              <w:rPr>
                <w:rFonts w:hint="eastAsia"/>
                <w:b w:val="0"/>
                <w:bCs w:val="0"/>
                <w:color w:val="000000"/>
                <w:szCs w:val="21"/>
                <w:lang w:bidi="ar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89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</w:tr>
    </w:tbl>
    <w:p>
      <w:pPr>
        <w:pStyle w:val="2"/>
      </w:pPr>
    </w:p>
    <w:sectPr>
      <w:pgSz w:w="16838" w:h="11906" w:orient="landscape"/>
      <w:pgMar w:top="1797" w:right="1440" w:bottom="1797" w:left="1440" w:header="851" w:footer="992" w:gutter="0"/>
      <w:pgNumType w:start="0"/>
      <w:cols w:space="0" w:num="1"/>
      <w:titlePg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3</w:t>
    </w:r>
    <w:r>
      <w:rPr>
        <w:rStyle w:val="10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wNmQ4YTgxNmY1NTNlY2ViOTZmYTliYWIxNjRlMzgifQ=="/>
  </w:docVars>
  <w:rsids>
    <w:rsidRoot w:val="00732A31"/>
    <w:rsid w:val="00013C4B"/>
    <w:rsid w:val="0004049A"/>
    <w:rsid w:val="00044941"/>
    <w:rsid w:val="00064F30"/>
    <w:rsid w:val="00070CB6"/>
    <w:rsid w:val="00072143"/>
    <w:rsid w:val="000806C2"/>
    <w:rsid w:val="00081B4B"/>
    <w:rsid w:val="00086335"/>
    <w:rsid w:val="00090F1A"/>
    <w:rsid w:val="000C003C"/>
    <w:rsid w:val="000C12F1"/>
    <w:rsid w:val="000C7EF0"/>
    <w:rsid w:val="000D148A"/>
    <w:rsid w:val="000D6738"/>
    <w:rsid w:val="000E041A"/>
    <w:rsid w:val="000E60E4"/>
    <w:rsid w:val="000E77CD"/>
    <w:rsid w:val="000F267E"/>
    <w:rsid w:val="000F569C"/>
    <w:rsid w:val="00121B38"/>
    <w:rsid w:val="00126475"/>
    <w:rsid w:val="001428B2"/>
    <w:rsid w:val="00157ECC"/>
    <w:rsid w:val="00175415"/>
    <w:rsid w:val="00181C96"/>
    <w:rsid w:val="00183895"/>
    <w:rsid w:val="001B2351"/>
    <w:rsid w:val="001B398B"/>
    <w:rsid w:val="001C4646"/>
    <w:rsid w:val="002008A3"/>
    <w:rsid w:val="00202FD9"/>
    <w:rsid w:val="00204C0A"/>
    <w:rsid w:val="0022240B"/>
    <w:rsid w:val="0022738C"/>
    <w:rsid w:val="0023687F"/>
    <w:rsid w:val="00237B47"/>
    <w:rsid w:val="00240262"/>
    <w:rsid w:val="00262173"/>
    <w:rsid w:val="0026455C"/>
    <w:rsid w:val="002664EA"/>
    <w:rsid w:val="002749D8"/>
    <w:rsid w:val="002957CC"/>
    <w:rsid w:val="00296784"/>
    <w:rsid w:val="002C2B04"/>
    <w:rsid w:val="002C420A"/>
    <w:rsid w:val="002E2CE0"/>
    <w:rsid w:val="0030306B"/>
    <w:rsid w:val="00307700"/>
    <w:rsid w:val="003603D3"/>
    <w:rsid w:val="00375134"/>
    <w:rsid w:val="00397DD3"/>
    <w:rsid w:val="003B2029"/>
    <w:rsid w:val="003B5EF1"/>
    <w:rsid w:val="003C3653"/>
    <w:rsid w:val="003C4088"/>
    <w:rsid w:val="003C4B0D"/>
    <w:rsid w:val="003D07A7"/>
    <w:rsid w:val="003D0912"/>
    <w:rsid w:val="003D1A88"/>
    <w:rsid w:val="003F0C1F"/>
    <w:rsid w:val="003F25D1"/>
    <w:rsid w:val="0040786A"/>
    <w:rsid w:val="00410EE8"/>
    <w:rsid w:val="00453F5B"/>
    <w:rsid w:val="00454C7D"/>
    <w:rsid w:val="00462646"/>
    <w:rsid w:val="00462E52"/>
    <w:rsid w:val="00464E09"/>
    <w:rsid w:val="004721F2"/>
    <w:rsid w:val="004740A1"/>
    <w:rsid w:val="0049132F"/>
    <w:rsid w:val="004C56B5"/>
    <w:rsid w:val="004C66C2"/>
    <w:rsid w:val="004D2913"/>
    <w:rsid w:val="004F6FE9"/>
    <w:rsid w:val="005202AC"/>
    <w:rsid w:val="00524207"/>
    <w:rsid w:val="0053210F"/>
    <w:rsid w:val="00534BB9"/>
    <w:rsid w:val="0054445A"/>
    <w:rsid w:val="00556EF0"/>
    <w:rsid w:val="00557318"/>
    <w:rsid w:val="0056772D"/>
    <w:rsid w:val="00574893"/>
    <w:rsid w:val="00575AB6"/>
    <w:rsid w:val="00586F21"/>
    <w:rsid w:val="005B1CC2"/>
    <w:rsid w:val="005C3042"/>
    <w:rsid w:val="005D0069"/>
    <w:rsid w:val="005D3C78"/>
    <w:rsid w:val="005D53C9"/>
    <w:rsid w:val="00603E5E"/>
    <w:rsid w:val="00605406"/>
    <w:rsid w:val="00606029"/>
    <w:rsid w:val="00607765"/>
    <w:rsid w:val="0062385A"/>
    <w:rsid w:val="0064186A"/>
    <w:rsid w:val="006522C5"/>
    <w:rsid w:val="00652F8B"/>
    <w:rsid w:val="00653F49"/>
    <w:rsid w:val="00674B6B"/>
    <w:rsid w:val="00682994"/>
    <w:rsid w:val="00697A41"/>
    <w:rsid w:val="006A097D"/>
    <w:rsid w:val="006A5D67"/>
    <w:rsid w:val="006B531A"/>
    <w:rsid w:val="006E1DD5"/>
    <w:rsid w:val="006F15EF"/>
    <w:rsid w:val="006F2692"/>
    <w:rsid w:val="006F4E10"/>
    <w:rsid w:val="006F4F70"/>
    <w:rsid w:val="00701C3C"/>
    <w:rsid w:val="00702685"/>
    <w:rsid w:val="00713C16"/>
    <w:rsid w:val="00722864"/>
    <w:rsid w:val="00722DD2"/>
    <w:rsid w:val="00727AA6"/>
    <w:rsid w:val="00732A1C"/>
    <w:rsid w:val="00732A31"/>
    <w:rsid w:val="00745A2F"/>
    <w:rsid w:val="00750669"/>
    <w:rsid w:val="0076194F"/>
    <w:rsid w:val="007725D4"/>
    <w:rsid w:val="00776C88"/>
    <w:rsid w:val="0078532A"/>
    <w:rsid w:val="00791318"/>
    <w:rsid w:val="00794C02"/>
    <w:rsid w:val="007F77C3"/>
    <w:rsid w:val="00806B39"/>
    <w:rsid w:val="008215D2"/>
    <w:rsid w:val="00821A5F"/>
    <w:rsid w:val="00847CDC"/>
    <w:rsid w:val="00856B1F"/>
    <w:rsid w:val="008852C1"/>
    <w:rsid w:val="0089273D"/>
    <w:rsid w:val="008B60E9"/>
    <w:rsid w:val="008C5811"/>
    <w:rsid w:val="008D3D9A"/>
    <w:rsid w:val="008E04AC"/>
    <w:rsid w:val="008E2C20"/>
    <w:rsid w:val="008E6B9B"/>
    <w:rsid w:val="008F25E1"/>
    <w:rsid w:val="00914AE0"/>
    <w:rsid w:val="009274FE"/>
    <w:rsid w:val="0093498F"/>
    <w:rsid w:val="00935664"/>
    <w:rsid w:val="00940A0B"/>
    <w:rsid w:val="00953265"/>
    <w:rsid w:val="0097314D"/>
    <w:rsid w:val="00993239"/>
    <w:rsid w:val="00994A4D"/>
    <w:rsid w:val="009A4081"/>
    <w:rsid w:val="009B732E"/>
    <w:rsid w:val="009C77C6"/>
    <w:rsid w:val="009D2C32"/>
    <w:rsid w:val="009D6ECE"/>
    <w:rsid w:val="009D6FBC"/>
    <w:rsid w:val="009E2A22"/>
    <w:rsid w:val="009F1708"/>
    <w:rsid w:val="009F7034"/>
    <w:rsid w:val="00A14127"/>
    <w:rsid w:val="00A143EA"/>
    <w:rsid w:val="00A1617F"/>
    <w:rsid w:val="00A16969"/>
    <w:rsid w:val="00A5050D"/>
    <w:rsid w:val="00A5106F"/>
    <w:rsid w:val="00A51BAF"/>
    <w:rsid w:val="00A55C88"/>
    <w:rsid w:val="00A93844"/>
    <w:rsid w:val="00AA5C2D"/>
    <w:rsid w:val="00AC302C"/>
    <w:rsid w:val="00AC355F"/>
    <w:rsid w:val="00AC69EA"/>
    <w:rsid w:val="00AD013E"/>
    <w:rsid w:val="00AD0D2B"/>
    <w:rsid w:val="00AE7958"/>
    <w:rsid w:val="00AF7DAD"/>
    <w:rsid w:val="00B154D2"/>
    <w:rsid w:val="00B200A1"/>
    <w:rsid w:val="00B37B20"/>
    <w:rsid w:val="00B56F24"/>
    <w:rsid w:val="00B70DC4"/>
    <w:rsid w:val="00B72763"/>
    <w:rsid w:val="00B73CD5"/>
    <w:rsid w:val="00BA46F3"/>
    <w:rsid w:val="00BB1E47"/>
    <w:rsid w:val="00BB2C0A"/>
    <w:rsid w:val="00BB5670"/>
    <w:rsid w:val="00BB74A5"/>
    <w:rsid w:val="00BD6F65"/>
    <w:rsid w:val="00BE540E"/>
    <w:rsid w:val="00BF2AA9"/>
    <w:rsid w:val="00C01228"/>
    <w:rsid w:val="00C03DB9"/>
    <w:rsid w:val="00C04EAC"/>
    <w:rsid w:val="00C05560"/>
    <w:rsid w:val="00C202A5"/>
    <w:rsid w:val="00C229D3"/>
    <w:rsid w:val="00C2638B"/>
    <w:rsid w:val="00C331C9"/>
    <w:rsid w:val="00C33D8C"/>
    <w:rsid w:val="00C353F3"/>
    <w:rsid w:val="00C4653B"/>
    <w:rsid w:val="00C52900"/>
    <w:rsid w:val="00C80491"/>
    <w:rsid w:val="00CA2A75"/>
    <w:rsid w:val="00CB2FFD"/>
    <w:rsid w:val="00CB34F7"/>
    <w:rsid w:val="00CC6F76"/>
    <w:rsid w:val="00CC70E8"/>
    <w:rsid w:val="00CF0A46"/>
    <w:rsid w:val="00CF4657"/>
    <w:rsid w:val="00CF6086"/>
    <w:rsid w:val="00D22B21"/>
    <w:rsid w:val="00D24BD4"/>
    <w:rsid w:val="00D36B01"/>
    <w:rsid w:val="00D40AFF"/>
    <w:rsid w:val="00D46410"/>
    <w:rsid w:val="00D46E83"/>
    <w:rsid w:val="00D54C08"/>
    <w:rsid w:val="00D6392A"/>
    <w:rsid w:val="00D72C5E"/>
    <w:rsid w:val="00D765CB"/>
    <w:rsid w:val="00DA0780"/>
    <w:rsid w:val="00DA4151"/>
    <w:rsid w:val="00DA64BC"/>
    <w:rsid w:val="00DB01A0"/>
    <w:rsid w:val="00DB29BD"/>
    <w:rsid w:val="00DB79D3"/>
    <w:rsid w:val="00DD40DB"/>
    <w:rsid w:val="00DE186F"/>
    <w:rsid w:val="00DE2D47"/>
    <w:rsid w:val="00DE4788"/>
    <w:rsid w:val="00DE6B05"/>
    <w:rsid w:val="00E02426"/>
    <w:rsid w:val="00E04D15"/>
    <w:rsid w:val="00E14072"/>
    <w:rsid w:val="00E15AE9"/>
    <w:rsid w:val="00E361B2"/>
    <w:rsid w:val="00E40F3D"/>
    <w:rsid w:val="00E46424"/>
    <w:rsid w:val="00E6493F"/>
    <w:rsid w:val="00E726FB"/>
    <w:rsid w:val="00E75306"/>
    <w:rsid w:val="00E812C6"/>
    <w:rsid w:val="00E9246F"/>
    <w:rsid w:val="00E978C0"/>
    <w:rsid w:val="00EB61E1"/>
    <w:rsid w:val="00EC7676"/>
    <w:rsid w:val="00ED0545"/>
    <w:rsid w:val="00ED421D"/>
    <w:rsid w:val="00F2248E"/>
    <w:rsid w:val="00F27B45"/>
    <w:rsid w:val="00F30318"/>
    <w:rsid w:val="00F45480"/>
    <w:rsid w:val="00F460E8"/>
    <w:rsid w:val="00F52355"/>
    <w:rsid w:val="00F67EA3"/>
    <w:rsid w:val="00F7265D"/>
    <w:rsid w:val="00FA60E1"/>
    <w:rsid w:val="00FC11C7"/>
    <w:rsid w:val="00FC6050"/>
    <w:rsid w:val="00FD11B1"/>
    <w:rsid w:val="00FD66F7"/>
    <w:rsid w:val="00FD70DF"/>
    <w:rsid w:val="00FE4155"/>
    <w:rsid w:val="00FE61E6"/>
    <w:rsid w:val="04D86B25"/>
    <w:rsid w:val="04EE1356"/>
    <w:rsid w:val="059C1A4B"/>
    <w:rsid w:val="07C733D5"/>
    <w:rsid w:val="0C1921C7"/>
    <w:rsid w:val="119F48EC"/>
    <w:rsid w:val="142119AF"/>
    <w:rsid w:val="15BF3C8B"/>
    <w:rsid w:val="18BB643A"/>
    <w:rsid w:val="1D554036"/>
    <w:rsid w:val="1E7922CC"/>
    <w:rsid w:val="29A245F4"/>
    <w:rsid w:val="2C72738C"/>
    <w:rsid w:val="2E190967"/>
    <w:rsid w:val="33800E77"/>
    <w:rsid w:val="38091F7C"/>
    <w:rsid w:val="3A427D90"/>
    <w:rsid w:val="3AF61300"/>
    <w:rsid w:val="3B270D88"/>
    <w:rsid w:val="3F0A66E4"/>
    <w:rsid w:val="476A2E75"/>
    <w:rsid w:val="48AF3813"/>
    <w:rsid w:val="49604ECC"/>
    <w:rsid w:val="4CF63C56"/>
    <w:rsid w:val="4E4810A0"/>
    <w:rsid w:val="592B119F"/>
    <w:rsid w:val="5947346F"/>
    <w:rsid w:val="5FFD00C0"/>
    <w:rsid w:val="600160F7"/>
    <w:rsid w:val="65952549"/>
    <w:rsid w:val="6AF77303"/>
    <w:rsid w:val="6B9052B6"/>
    <w:rsid w:val="70CB64F3"/>
    <w:rsid w:val="74E102B5"/>
    <w:rsid w:val="7C313175"/>
    <w:rsid w:val="7C82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autoRedefine/>
    <w:qFormat/>
    <w:uiPriority w:val="0"/>
  </w:style>
  <w:style w:type="character" w:customStyle="1" w:styleId="11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2">
    <w:name w:val="font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2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A2BF4-EEE1-4822-A2AD-4F0E4D2EBD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112</Words>
  <Characters>639</Characters>
  <Lines>5</Lines>
  <Paragraphs>1</Paragraphs>
  <TotalTime>0</TotalTime>
  <ScaleCrop>false</ScaleCrop>
  <LinksUpToDate>false</LinksUpToDate>
  <CharactersWithSpaces>750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2023-05-31T03:20:00Z</dcterms:created>
  <dc:creator>User</dc:creator>
  <cp:lastModifiedBy>houzi520</cp:lastModifiedBy>
  <cp:lastPrinted>2021-11-08T03:03:00Z</cp:lastPrinted>
  <dcterms:modified xsi:type="dcterms:W3CDTF">2024-02-27T08:54:13Z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9EA589A7D925479EA01375EA9B186935</vt:lpwstr>
  </property>
</Properties>
</file>