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C04D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43B6C2B3">
      <w:pPr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分析测试服务信息表</w:t>
      </w:r>
    </w:p>
    <w:tbl>
      <w:tblPr>
        <w:tblStyle w:val="2"/>
        <w:tblW w:w="100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701"/>
        <w:gridCol w:w="1029"/>
        <w:gridCol w:w="1573"/>
        <w:gridCol w:w="4158"/>
      </w:tblGrid>
      <w:tr w14:paraId="0F8A2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50" w:type="dxa"/>
            <w:vAlign w:val="center"/>
          </w:tcPr>
          <w:p w14:paraId="43D3E04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仪器设备</w:t>
            </w:r>
          </w:p>
        </w:tc>
        <w:tc>
          <w:tcPr>
            <w:tcW w:w="1701" w:type="dxa"/>
            <w:vAlign w:val="center"/>
          </w:tcPr>
          <w:p w14:paraId="324F9E0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服务时段</w:t>
            </w:r>
          </w:p>
        </w:tc>
        <w:tc>
          <w:tcPr>
            <w:tcW w:w="1029" w:type="dxa"/>
            <w:vAlign w:val="center"/>
          </w:tcPr>
          <w:p w14:paraId="336DEF5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联系人</w:t>
            </w:r>
          </w:p>
        </w:tc>
        <w:tc>
          <w:tcPr>
            <w:tcW w:w="1573" w:type="dxa"/>
            <w:vAlign w:val="center"/>
          </w:tcPr>
          <w:p w14:paraId="1B82FDE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4158" w:type="dxa"/>
            <w:vAlign w:val="center"/>
          </w:tcPr>
          <w:p w14:paraId="0B53239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送检要求</w:t>
            </w:r>
          </w:p>
        </w:tc>
      </w:tr>
      <w:tr w14:paraId="3E1B6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550" w:type="dxa"/>
            <w:vAlign w:val="center"/>
          </w:tcPr>
          <w:p w14:paraId="4307386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气相色谱（FID)</w:t>
            </w:r>
          </w:p>
        </w:tc>
        <w:tc>
          <w:tcPr>
            <w:tcW w:w="1701" w:type="dxa"/>
            <w:vAlign w:val="center"/>
          </w:tcPr>
          <w:p w14:paraId="070C09F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周三下午：</w:t>
            </w:r>
          </w:p>
          <w:p w14:paraId="73E5DDF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14：00-18：00</w:t>
            </w:r>
          </w:p>
        </w:tc>
        <w:tc>
          <w:tcPr>
            <w:tcW w:w="1029" w:type="dxa"/>
            <w:vAlign w:val="center"/>
          </w:tcPr>
          <w:p w14:paraId="5481BCF3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周 </w:t>
            </w:r>
            <w:r>
              <w:rPr>
                <w:rFonts w:ascii="宋体" w:hAnsi="宋体" w:cs="宋体"/>
                <w:sz w:val="24"/>
              </w:rPr>
              <w:t xml:space="preserve"> 媛</w:t>
            </w:r>
          </w:p>
        </w:tc>
        <w:tc>
          <w:tcPr>
            <w:tcW w:w="1573" w:type="dxa"/>
            <w:vAlign w:val="center"/>
          </w:tcPr>
          <w:p w14:paraId="103A9D4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13453144672</w:t>
            </w:r>
          </w:p>
        </w:tc>
        <w:tc>
          <w:tcPr>
            <w:tcW w:w="4158" w:type="dxa"/>
            <w:vMerge w:val="restart"/>
            <w:vAlign w:val="center"/>
          </w:tcPr>
          <w:p w14:paraId="33B189C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1.样品须为处理好或不需处理的有机液体（溶剂为甲醇、乙醇、正己烷、二氯甲烷、三氯甲烷、乙腈等），无水、透明，pH中性、经过0.45um滤膜过滤处理。</w:t>
            </w:r>
          </w:p>
          <w:p w14:paraId="3D00A73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2.样品装于1.5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m</w:t>
            </w:r>
            <w:r>
              <w:rPr>
                <w:rFonts w:ascii="宋体" w:hAnsi="宋体" w:cs="宋体"/>
                <w:sz w:val="24"/>
              </w:rPr>
              <w:t>L</w:t>
            </w:r>
            <w:r>
              <w:rPr>
                <w:rFonts w:hint="eastAsia" w:ascii="宋体" w:hAnsi="宋体" w:cs="宋体"/>
                <w:sz w:val="24"/>
              </w:rPr>
              <w:t>进样瓶，进样瓶应标注样品信息（数字或字母）、溶剂。</w:t>
            </w:r>
          </w:p>
          <w:p w14:paraId="5D1A9FD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3.质谱分析的样品，需告知除溶剂外，其它含量较高（质量分数超万分之一）的主要成分。</w:t>
            </w:r>
          </w:p>
          <w:p w14:paraId="61741A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4.样品数量：12样/台/周</w:t>
            </w:r>
          </w:p>
        </w:tc>
      </w:tr>
      <w:tr w14:paraId="77FB8B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50" w:type="dxa"/>
            <w:vAlign w:val="center"/>
          </w:tcPr>
          <w:p w14:paraId="3C7D965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气相色谱质谱（单极）</w:t>
            </w:r>
          </w:p>
        </w:tc>
        <w:tc>
          <w:tcPr>
            <w:tcW w:w="1701" w:type="dxa"/>
            <w:vAlign w:val="center"/>
          </w:tcPr>
          <w:p w14:paraId="38FE2455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周四下午：</w:t>
            </w:r>
          </w:p>
          <w:p w14:paraId="08C4B3B7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14：00-18：00</w:t>
            </w:r>
          </w:p>
        </w:tc>
        <w:tc>
          <w:tcPr>
            <w:tcW w:w="1029" w:type="dxa"/>
            <w:vAlign w:val="center"/>
          </w:tcPr>
          <w:p w14:paraId="7D2F16FE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周 </w:t>
            </w:r>
            <w:r>
              <w:rPr>
                <w:rFonts w:ascii="宋体" w:hAnsi="宋体" w:cs="宋体"/>
                <w:sz w:val="24"/>
              </w:rPr>
              <w:t xml:space="preserve"> 媛</w:t>
            </w:r>
          </w:p>
        </w:tc>
        <w:tc>
          <w:tcPr>
            <w:tcW w:w="1573" w:type="dxa"/>
            <w:vAlign w:val="center"/>
          </w:tcPr>
          <w:p w14:paraId="1292123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13453144672</w:t>
            </w:r>
          </w:p>
        </w:tc>
        <w:tc>
          <w:tcPr>
            <w:tcW w:w="4158" w:type="dxa"/>
            <w:vMerge w:val="continue"/>
            <w:vAlign w:val="center"/>
          </w:tcPr>
          <w:p w14:paraId="08D1E99B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7E76E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50" w:type="dxa"/>
            <w:vAlign w:val="center"/>
          </w:tcPr>
          <w:p w14:paraId="0812E80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气相色谱-三重四级质谱</w:t>
            </w:r>
          </w:p>
        </w:tc>
        <w:tc>
          <w:tcPr>
            <w:tcW w:w="1701" w:type="dxa"/>
            <w:vAlign w:val="center"/>
          </w:tcPr>
          <w:p w14:paraId="585B9707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周三下午：</w:t>
            </w:r>
          </w:p>
          <w:p w14:paraId="4CBDBC83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14：00-18：00</w:t>
            </w:r>
          </w:p>
        </w:tc>
        <w:tc>
          <w:tcPr>
            <w:tcW w:w="1029" w:type="dxa"/>
            <w:vAlign w:val="center"/>
          </w:tcPr>
          <w:p w14:paraId="25F5C6AE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滕明德</w:t>
            </w:r>
          </w:p>
        </w:tc>
        <w:tc>
          <w:tcPr>
            <w:tcW w:w="1573" w:type="dxa"/>
            <w:vAlign w:val="center"/>
          </w:tcPr>
          <w:p w14:paraId="60D3D9ED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13985007325</w:t>
            </w:r>
          </w:p>
        </w:tc>
        <w:tc>
          <w:tcPr>
            <w:tcW w:w="4158" w:type="dxa"/>
            <w:vMerge w:val="continue"/>
            <w:vAlign w:val="center"/>
          </w:tcPr>
          <w:p w14:paraId="3A5C3556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42560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550" w:type="dxa"/>
            <w:vAlign w:val="center"/>
          </w:tcPr>
          <w:p w14:paraId="33B0F7D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液相色谱-三重四级质谱</w:t>
            </w:r>
          </w:p>
        </w:tc>
        <w:tc>
          <w:tcPr>
            <w:tcW w:w="1701" w:type="dxa"/>
            <w:vAlign w:val="center"/>
          </w:tcPr>
          <w:p w14:paraId="271FC0D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周四下午：</w:t>
            </w:r>
          </w:p>
          <w:p w14:paraId="08364051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14：00-18：00</w:t>
            </w:r>
          </w:p>
        </w:tc>
        <w:tc>
          <w:tcPr>
            <w:tcW w:w="1029" w:type="dxa"/>
            <w:vAlign w:val="center"/>
          </w:tcPr>
          <w:p w14:paraId="244E2417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滕明德</w:t>
            </w:r>
          </w:p>
        </w:tc>
        <w:tc>
          <w:tcPr>
            <w:tcW w:w="1573" w:type="dxa"/>
            <w:vAlign w:val="center"/>
          </w:tcPr>
          <w:p w14:paraId="64CB56D4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13985007325</w:t>
            </w:r>
          </w:p>
        </w:tc>
        <w:tc>
          <w:tcPr>
            <w:tcW w:w="4158" w:type="dxa"/>
            <w:vMerge w:val="restart"/>
            <w:vAlign w:val="center"/>
          </w:tcPr>
          <w:p w14:paraId="67CEE00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1.样品须为处理好或不需处理的液体（溶剂为水、甲醇、乙醇、乙腈等）澄清透明，经过0.45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μm滤膜过滤处理。</w:t>
            </w:r>
          </w:p>
          <w:p w14:paraId="067449CD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2.样品装于1.5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m</w:t>
            </w:r>
            <w:r>
              <w:rPr>
                <w:rFonts w:ascii="宋体" w:hAnsi="宋体" w:cs="宋体"/>
                <w:sz w:val="24"/>
              </w:rPr>
              <w:t>L</w:t>
            </w:r>
            <w:r>
              <w:rPr>
                <w:rFonts w:hint="eastAsia" w:ascii="宋体" w:hAnsi="宋体" w:cs="宋体"/>
                <w:sz w:val="24"/>
              </w:rPr>
              <w:t>进样瓶，进样瓶应标注样品信息（数字或字母）、溶剂。</w:t>
            </w:r>
          </w:p>
          <w:p w14:paraId="3640033B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3.液相色谱–质谱联用仪，所有缓冲体系一律用易挥发性缓冲剂，如乙酸、醋酸铵、氢氧化四丁基铵等配成。凡要求定量分析者请提供标准对照品。</w:t>
            </w:r>
          </w:p>
          <w:p w14:paraId="50C8CC65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4.样品数量：24样/台/周</w:t>
            </w:r>
          </w:p>
        </w:tc>
      </w:tr>
      <w:tr w14:paraId="0237FE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550" w:type="dxa"/>
            <w:vAlign w:val="center"/>
          </w:tcPr>
          <w:p w14:paraId="7AB039D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液相色谱（DAD)</w:t>
            </w:r>
          </w:p>
        </w:tc>
        <w:tc>
          <w:tcPr>
            <w:tcW w:w="1701" w:type="dxa"/>
            <w:vAlign w:val="center"/>
          </w:tcPr>
          <w:p w14:paraId="55A7101E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周三下午：</w:t>
            </w:r>
          </w:p>
          <w:p w14:paraId="05223F38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14：00-18：00</w:t>
            </w:r>
          </w:p>
        </w:tc>
        <w:tc>
          <w:tcPr>
            <w:tcW w:w="1029" w:type="dxa"/>
            <w:vAlign w:val="center"/>
          </w:tcPr>
          <w:p w14:paraId="0DE0058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唐 </w:t>
            </w:r>
            <w:r>
              <w:rPr>
                <w:rFonts w:ascii="宋体" w:hAnsi="宋体" w:cs="宋体"/>
                <w:sz w:val="24"/>
              </w:rPr>
              <w:t xml:space="preserve"> 琼</w:t>
            </w:r>
          </w:p>
        </w:tc>
        <w:tc>
          <w:tcPr>
            <w:tcW w:w="1573" w:type="dxa"/>
            <w:vAlign w:val="center"/>
          </w:tcPr>
          <w:p w14:paraId="66412977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17764823147</w:t>
            </w:r>
          </w:p>
        </w:tc>
        <w:tc>
          <w:tcPr>
            <w:tcW w:w="4158" w:type="dxa"/>
            <w:vMerge w:val="continue"/>
            <w:vAlign w:val="center"/>
          </w:tcPr>
          <w:p w14:paraId="6CE0AC1E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1AEE0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  <w:jc w:val="center"/>
        </w:trPr>
        <w:tc>
          <w:tcPr>
            <w:tcW w:w="1550" w:type="dxa"/>
            <w:vAlign w:val="center"/>
          </w:tcPr>
          <w:p w14:paraId="3932DFF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核磁</w:t>
            </w:r>
          </w:p>
        </w:tc>
        <w:tc>
          <w:tcPr>
            <w:tcW w:w="1701" w:type="dxa"/>
            <w:vAlign w:val="center"/>
          </w:tcPr>
          <w:p w14:paraId="6FC7A0E9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周四下午：</w:t>
            </w:r>
          </w:p>
          <w:p w14:paraId="5874FDBC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14：00-18：00</w:t>
            </w:r>
          </w:p>
        </w:tc>
        <w:tc>
          <w:tcPr>
            <w:tcW w:w="1029" w:type="dxa"/>
            <w:vAlign w:val="center"/>
          </w:tcPr>
          <w:p w14:paraId="1B36EF23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唐 </w:t>
            </w:r>
            <w:r>
              <w:rPr>
                <w:rFonts w:ascii="宋体" w:hAnsi="宋体" w:cs="宋体"/>
                <w:sz w:val="24"/>
              </w:rPr>
              <w:t xml:space="preserve"> 琼</w:t>
            </w:r>
          </w:p>
        </w:tc>
        <w:tc>
          <w:tcPr>
            <w:tcW w:w="1573" w:type="dxa"/>
            <w:vAlign w:val="center"/>
          </w:tcPr>
          <w:p w14:paraId="2580E363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17764823147</w:t>
            </w:r>
          </w:p>
        </w:tc>
        <w:tc>
          <w:tcPr>
            <w:tcW w:w="4158" w:type="dxa"/>
            <w:noWrap/>
            <w:vAlign w:val="center"/>
          </w:tcPr>
          <w:p w14:paraId="5CA0265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1.核磁管：带核磁帽，直径5 mm，无弯曲无裂纹。</w:t>
            </w:r>
          </w:p>
          <w:p w14:paraId="06EC3F4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2.样品必须非磁性及非导电性，不含金属离子。</w:t>
            </w:r>
          </w:p>
          <w:p w14:paraId="30449F46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3.样品纯度&gt;95%，装样体积0.6 mL。4.样品在所选氘代溶剂中有良好的溶解性能，无沉淀或悬浮物。</w:t>
            </w:r>
          </w:p>
          <w:p w14:paraId="539F0C68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5.一般有机物样品量：</w:t>
            </w:r>
            <w:r>
              <w:rPr>
                <w:rFonts w:hint="eastAsia" w:ascii="宋体" w:hAnsi="宋体" w:cs="宋体"/>
                <w:sz w:val="24"/>
                <w:vertAlign w:val="superscript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H谱&gt;5 mg，</w:t>
            </w:r>
            <w:r>
              <w:rPr>
                <w:rFonts w:hint="eastAsia" w:ascii="宋体" w:hAnsi="宋体" w:cs="宋体"/>
                <w:sz w:val="24"/>
                <w:vertAlign w:val="superscript"/>
              </w:rPr>
              <w:t>13</w:t>
            </w:r>
            <w:r>
              <w:rPr>
                <w:rFonts w:hint="eastAsia" w:ascii="宋体" w:hAnsi="宋体" w:cs="宋体"/>
                <w:sz w:val="24"/>
              </w:rPr>
              <w:t>C谱&gt;15 mg，聚合物适当增加。</w:t>
            </w:r>
          </w:p>
          <w:p w14:paraId="17ABD2AB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6.尽量提供样品的可能结构或来源。如有特殊要求(如检测温度、谱宽等)请予以说明。</w:t>
            </w:r>
          </w:p>
          <w:p w14:paraId="35BD9847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7.送样时注明样品编号及氘代溶剂。</w:t>
            </w:r>
          </w:p>
          <w:p w14:paraId="4587B17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8.样品数量：碳谱20或氢谱50/台/周</w:t>
            </w:r>
          </w:p>
        </w:tc>
      </w:tr>
      <w:tr w14:paraId="65DFB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50" w:type="dxa"/>
            <w:vAlign w:val="center"/>
          </w:tcPr>
          <w:p w14:paraId="06610FF6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仪器设备</w:t>
            </w:r>
          </w:p>
        </w:tc>
        <w:tc>
          <w:tcPr>
            <w:tcW w:w="1701" w:type="dxa"/>
            <w:vAlign w:val="center"/>
          </w:tcPr>
          <w:p w14:paraId="54ADFF6C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服务时段</w:t>
            </w:r>
          </w:p>
        </w:tc>
        <w:tc>
          <w:tcPr>
            <w:tcW w:w="1029" w:type="dxa"/>
            <w:vAlign w:val="center"/>
          </w:tcPr>
          <w:p w14:paraId="322CAEC6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联系人</w:t>
            </w:r>
          </w:p>
        </w:tc>
        <w:tc>
          <w:tcPr>
            <w:tcW w:w="1573" w:type="dxa"/>
            <w:vAlign w:val="center"/>
          </w:tcPr>
          <w:p w14:paraId="7739A1EA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4158" w:type="dxa"/>
            <w:noWrap/>
            <w:vAlign w:val="center"/>
          </w:tcPr>
          <w:p w14:paraId="790592DA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送检要求</w:t>
            </w:r>
          </w:p>
        </w:tc>
      </w:tr>
      <w:tr w14:paraId="413C48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50" w:type="dxa"/>
            <w:vAlign w:val="center"/>
          </w:tcPr>
          <w:p w14:paraId="26C3654D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桌面式X射线衍射仪</w:t>
            </w:r>
          </w:p>
        </w:tc>
        <w:tc>
          <w:tcPr>
            <w:tcW w:w="1701" w:type="dxa"/>
            <w:vAlign w:val="center"/>
          </w:tcPr>
          <w:p w14:paraId="3111FE7C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1A5CA7C7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马利娜</w:t>
            </w:r>
          </w:p>
        </w:tc>
        <w:tc>
          <w:tcPr>
            <w:tcW w:w="1573" w:type="dxa"/>
            <w:vAlign w:val="center"/>
          </w:tcPr>
          <w:p w14:paraId="6F9D30C4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13339688617</w:t>
            </w:r>
          </w:p>
        </w:tc>
        <w:tc>
          <w:tcPr>
            <w:tcW w:w="4158" w:type="dxa"/>
            <w:noWrap/>
            <w:vAlign w:val="center"/>
          </w:tcPr>
          <w:p w14:paraId="7C64C73C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CB37C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50" w:type="dxa"/>
            <w:vAlign w:val="center"/>
          </w:tcPr>
          <w:p w14:paraId="49EA8B37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扫描电镜</w:t>
            </w:r>
          </w:p>
        </w:tc>
        <w:tc>
          <w:tcPr>
            <w:tcW w:w="1701" w:type="dxa"/>
            <w:vAlign w:val="center"/>
          </w:tcPr>
          <w:p w14:paraId="45EB8D87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78A157FF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马利娜</w:t>
            </w:r>
          </w:p>
        </w:tc>
        <w:tc>
          <w:tcPr>
            <w:tcW w:w="1573" w:type="dxa"/>
            <w:vAlign w:val="center"/>
          </w:tcPr>
          <w:p w14:paraId="60B9B750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13339688617</w:t>
            </w:r>
          </w:p>
        </w:tc>
        <w:tc>
          <w:tcPr>
            <w:tcW w:w="4158" w:type="dxa"/>
            <w:noWrap/>
            <w:vAlign w:val="center"/>
          </w:tcPr>
          <w:p w14:paraId="6E81D435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  <w:p w14:paraId="4FBA64A2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注：扫描电镜为贵重仪器设备，暂不接受自主上机测试。</w:t>
            </w:r>
          </w:p>
        </w:tc>
      </w:tr>
    </w:tbl>
    <w:p w14:paraId="169682C8">
      <w:pPr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00000000"/>
    <w:rsid w:val="06B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终点</cp:lastModifiedBy>
  <dcterms:modified xsi:type="dcterms:W3CDTF">2024-09-13T01:16:37Z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3B73FDB8057D4E88970365291B18DECC_12</vt:lpwstr>
  </property>
</Properties>
</file>